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D758A" w14:textId="77777777" w:rsidR="00315D5C" w:rsidRDefault="002C74F2" w:rsidP="00924DB7">
      <w:pPr>
        <w:jc w:val="left"/>
        <w:rPr>
          <w:rFonts w:asciiTheme="minorHAnsi" w:eastAsiaTheme="majorEastAsia" w:hAnsiTheme="minorHAnsi" w:cstheme="majorBidi"/>
          <w:b/>
          <w:color w:val="6F9D21"/>
          <w:sz w:val="40"/>
          <w:szCs w:val="32"/>
        </w:rPr>
      </w:pPr>
      <w:r>
        <w:rPr>
          <w:rFonts w:asciiTheme="minorHAnsi" w:eastAsiaTheme="majorEastAsia" w:hAnsiTheme="minorHAnsi" w:cstheme="majorBidi"/>
          <w:b/>
          <w:color w:val="6F9D21"/>
          <w:sz w:val="40"/>
          <w:szCs w:val="32"/>
        </w:rPr>
        <w:t>Workshop pr</w:t>
      </w:r>
      <w:r w:rsidR="00315D5C">
        <w:rPr>
          <w:rFonts w:asciiTheme="minorHAnsi" w:eastAsiaTheme="majorEastAsia" w:hAnsiTheme="minorHAnsi" w:cstheme="majorBidi"/>
          <w:b/>
          <w:color w:val="6F9D21"/>
          <w:sz w:val="40"/>
          <w:szCs w:val="32"/>
        </w:rPr>
        <w:t xml:space="preserve">o místní iniciativy a spolky </w:t>
      </w:r>
    </w:p>
    <w:p w14:paraId="711480DF" w14:textId="30E27655" w:rsidR="00924DB7" w:rsidRPr="00924DB7" w:rsidRDefault="00315D5C" w:rsidP="00924DB7">
      <w:pPr>
        <w:jc w:val="left"/>
        <w:rPr>
          <w:rFonts w:asciiTheme="minorHAnsi" w:eastAsiaTheme="majorEastAsia" w:hAnsiTheme="minorHAnsi" w:cstheme="majorBidi"/>
          <w:b/>
          <w:color w:val="6F9D21"/>
          <w:sz w:val="40"/>
          <w:szCs w:val="32"/>
        </w:rPr>
      </w:pPr>
      <w:r>
        <w:rPr>
          <w:rFonts w:asciiTheme="minorHAnsi" w:eastAsiaTheme="majorEastAsia" w:hAnsiTheme="minorHAnsi" w:cstheme="majorBidi"/>
          <w:b/>
          <w:color w:val="6F9D21"/>
          <w:sz w:val="40"/>
          <w:szCs w:val="32"/>
        </w:rPr>
        <w:t>Účast</w:t>
      </w:r>
      <w:r w:rsidR="002C74F2">
        <w:rPr>
          <w:rFonts w:asciiTheme="minorHAnsi" w:eastAsiaTheme="majorEastAsia" w:hAnsiTheme="minorHAnsi" w:cstheme="majorBidi"/>
          <w:b/>
          <w:color w:val="6F9D21"/>
          <w:sz w:val="40"/>
          <w:szCs w:val="32"/>
        </w:rPr>
        <w:t xml:space="preserve"> veřejnosti při rozhodování o stavbách</w:t>
      </w:r>
    </w:p>
    <w:p w14:paraId="33907DA2" w14:textId="77777777" w:rsidR="002C74F2" w:rsidRDefault="002C74F2" w:rsidP="00924DB7">
      <w:pPr>
        <w:rPr>
          <w:b/>
          <w:color w:val="6F9D21"/>
          <w:sz w:val="28"/>
        </w:rPr>
      </w:pPr>
    </w:p>
    <w:p w14:paraId="03A54F70" w14:textId="3AFA6553" w:rsidR="002C74F2" w:rsidRPr="002C74F2" w:rsidRDefault="002C74F2" w:rsidP="002C74F2">
      <w:r w:rsidRPr="002C74F2">
        <w:t>V současné době probíhá příprava rozsáhlé novely stavebního zákona. Novelu připravilo ministerstvo pro místní rozvoj</w:t>
      </w:r>
      <w:r>
        <w:t>, pravděpodobně v březnu</w:t>
      </w:r>
      <w:r w:rsidRPr="002C74F2">
        <w:t xml:space="preserve"> by ji měla projednat vláda, poté poslanecká sněmovna a se</w:t>
      </w:r>
      <w:r>
        <w:t xml:space="preserve">nát. </w:t>
      </w:r>
      <w:r>
        <w:br/>
        <w:t>J</w:t>
      </w:r>
      <w:r w:rsidRPr="002C74F2">
        <w:t xml:space="preserve">edná se o základní zákon vymezující podmínky a meze </w:t>
      </w:r>
      <w:r w:rsidRPr="00067F93">
        <w:rPr>
          <w:b/>
        </w:rPr>
        <w:t>veřejné kontroly nad využitím území na venkově i ve městech</w:t>
      </w:r>
      <w:r w:rsidRPr="002C74F2">
        <w:t>. Dostatečná veřejná kontrola je nutnou podmínkou pro efektivní ochranu přírody, krajiny i našeho zdraví. Laicky řečeno, hraje se o to, nakolik a za jakých podmínek budou lidé a spolky moci ovlivňovat, co se postaví za humny nebo kolik stromů se vykácí při úpravě parku v sousedství.</w:t>
      </w:r>
    </w:p>
    <w:p w14:paraId="2DC0C2DA" w14:textId="67C4AE51" w:rsidR="00924DB7" w:rsidRPr="00DE5D3B" w:rsidRDefault="00315D5C" w:rsidP="00DE5D3B">
      <w:pPr>
        <w:pStyle w:val="Nadpis2"/>
      </w:pPr>
      <w:r>
        <w:t>Kdy a kde</w:t>
      </w:r>
    </w:p>
    <w:p w14:paraId="56FFF717" w14:textId="13F9D668" w:rsidR="00924DB7" w:rsidRDefault="00315D5C" w:rsidP="00DE5D3B">
      <w:r w:rsidRPr="004639DB">
        <w:rPr>
          <w:b/>
        </w:rPr>
        <w:t>8. března</w:t>
      </w:r>
      <w:r w:rsidR="00294A77" w:rsidRPr="004639DB">
        <w:rPr>
          <w:b/>
        </w:rPr>
        <w:t xml:space="preserve"> 2016,</w:t>
      </w:r>
      <w:r w:rsidRPr="004639DB">
        <w:rPr>
          <w:b/>
        </w:rPr>
        <w:t xml:space="preserve"> 17:30</w:t>
      </w:r>
      <w:r w:rsidR="00067F93" w:rsidRPr="004639DB">
        <w:rPr>
          <w:b/>
        </w:rPr>
        <w:t xml:space="preserve"> – 20:00, Praha,</w:t>
      </w:r>
      <w:r w:rsidR="00067F93">
        <w:t xml:space="preserve"> SVĚT-HUB</w:t>
      </w:r>
      <w:r w:rsidR="004639DB">
        <w:t>, Slovenská 21 (5 minut od Náměstí Míru) www.svet-hub.cz</w:t>
      </w:r>
    </w:p>
    <w:p w14:paraId="1DF9BA49" w14:textId="47533605" w:rsidR="00CE4ECF" w:rsidRPr="00DE5D3B" w:rsidRDefault="00CE4ECF" w:rsidP="00CE4ECF">
      <w:pPr>
        <w:pStyle w:val="Nadpis2"/>
      </w:pPr>
      <w:r>
        <w:t>Co se můžete dozvědět</w:t>
      </w:r>
    </w:p>
    <w:p w14:paraId="106C559E" w14:textId="1DE92A3C" w:rsidR="00CE4ECF" w:rsidRDefault="00CE4ECF" w:rsidP="00CE4ECF">
      <w:r>
        <w:t xml:space="preserve">Na workshopu se budeme věnovat zákonům, které upravují podmínky pro zapojení veřejnosti do rozhodování o stavbách či jiných změnách ve veřejném prostoru, které mají dopad na kvalitu prostředí pro život každého z nás. Chceme Vás seznámit </w:t>
      </w:r>
      <w:r w:rsidR="001A587D">
        <w:t xml:space="preserve">jak </w:t>
      </w:r>
      <w:r>
        <w:t xml:space="preserve">s aktuálně platnou právní úpravou, tak s chystanými změnami zejména v souvislosti s připravovanou novelou stavebního zákona. </w:t>
      </w:r>
    </w:p>
    <w:p w14:paraId="32EECC42" w14:textId="1F594F97" w:rsidR="00CE4ECF" w:rsidRDefault="003949F1" w:rsidP="00CE4ECF">
      <w:r w:rsidRPr="003949F1">
        <w:t>V rámci workshopu bude prostor</w:t>
      </w:r>
      <w:r w:rsidR="00451D3A" w:rsidRPr="003949F1">
        <w:t xml:space="preserve"> pro dotazy účastníků, společnou diskusi či výměnu zkušeností.</w:t>
      </w:r>
    </w:p>
    <w:p w14:paraId="223857A7" w14:textId="7074C4FE" w:rsidR="00451D3A" w:rsidRDefault="00451D3A" w:rsidP="00CE4ECF">
      <w:r>
        <w:t>Odnést si můžete</w:t>
      </w:r>
      <w:r w:rsidR="00F432D8">
        <w:t xml:space="preserve"> </w:t>
      </w:r>
      <w:r>
        <w:t>přehled základních</w:t>
      </w:r>
      <w:r w:rsidR="00F432D8">
        <w:t xml:space="preserve"> informací, odpovědi na otázky, které se týkají i Vašich kauz i představu, co lze očekávat v budoucnosti a jak to můžeme společně ovlivnit.</w:t>
      </w:r>
    </w:p>
    <w:p w14:paraId="72A3103F" w14:textId="3B29E114" w:rsidR="004639DB" w:rsidRPr="004639DB" w:rsidRDefault="004639DB" w:rsidP="00CE4ECF">
      <w:pPr>
        <w:rPr>
          <w:b/>
        </w:rPr>
      </w:pPr>
      <w:r w:rsidRPr="004639DB">
        <w:rPr>
          <w:b/>
        </w:rPr>
        <w:t>Účast z</w:t>
      </w:r>
      <w:r>
        <w:rPr>
          <w:b/>
        </w:rPr>
        <w:t xml:space="preserve">darma, zajištěno bude </w:t>
      </w:r>
      <w:r w:rsidRPr="004639DB">
        <w:rPr>
          <w:b/>
        </w:rPr>
        <w:t>malé občerstvení.</w:t>
      </w:r>
    </w:p>
    <w:p w14:paraId="34B71BA7" w14:textId="5F2757A5" w:rsidR="00924DB7" w:rsidRPr="008F4189" w:rsidRDefault="00315D5C" w:rsidP="00DE5D3B">
      <w:pPr>
        <w:pStyle w:val="Nadpis2"/>
      </w:pPr>
      <w:r>
        <w:t>Program</w:t>
      </w:r>
      <w:r w:rsidR="00924DB7" w:rsidRPr="008F4189">
        <w:t xml:space="preserve"> </w:t>
      </w:r>
    </w:p>
    <w:p w14:paraId="38AFBE93" w14:textId="5B1BEC94" w:rsidR="00315D5C" w:rsidRDefault="00315D5C" w:rsidP="00315D5C">
      <w:pPr>
        <w:pStyle w:val="Odstavecseseznamem"/>
        <w:numPr>
          <w:ilvl w:val="0"/>
          <w:numId w:val="2"/>
        </w:numPr>
      </w:pPr>
      <w:r>
        <w:t>Úvod</w:t>
      </w:r>
    </w:p>
    <w:p w14:paraId="6FAC9787" w14:textId="431566D3" w:rsidR="00924DB7" w:rsidRDefault="00315D5C" w:rsidP="00315D5C">
      <w:pPr>
        <w:pStyle w:val="Odstavecseseznamem"/>
        <w:numPr>
          <w:ilvl w:val="0"/>
          <w:numId w:val="2"/>
        </w:numPr>
      </w:pPr>
      <w:r>
        <w:t>Stávající právní úprava a jak s ní pracovat</w:t>
      </w:r>
    </w:p>
    <w:p w14:paraId="00A48881" w14:textId="675FF640" w:rsidR="00315D5C" w:rsidRDefault="00315D5C" w:rsidP="00315D5C">
      <w:pPr>
        <w:pStyle w:val="Odstavecseseznamem"/>
        <w:numPr>
          <w:ilvl w:val="0"/>
          <w:numId w:val="2"/>
        </w:numPr>
      </w:pPr>
      <w:r>
        <w:t>Připravovaná novela stavebního zákona: jaké změny může přinést pro účast veřejnosti (aktuální situace a možný vývoj)</w:t>
      </w:r>
    </w:p>
    <w:p w14:paraId="4154A58D" w14:textId="5378AEF0" w:rsidR="00315D5C" w:rsidRDefault="00315D5C" w:rsidP="00315D5C">
      <w:pPr>
        <w:pStyle w:val="Odstavecseseznamem"/>
        <w:numPr>
          <w:ilvl w:val="0"/>
          <w:numId w:val="2"/>
        </w:numPr>
      </w:pPr>
      <w:r>
        <w:t xml:space="preserve">Informace o aktivitách Zeleného kruhu k připravovaným legislativním změnám: veřejná výzva, analýzy a informační materiály, </w:t>
      </w:r>
      <w:proofErr w:type="spellStart"/>
      <w:r>
        <w:t>lobbying</w:t>
      </w:r>
      <w:proofErr w:type="spellEnd"/>
      <w:r>
        <w:t>, mediální práce.</w:t>
      </w:r>
    </w:p>
    <w:p w14:paraId="66FB5855" w14:textId="2E685054" w:rsidR="00315D5C" w:rsidRDefault="00315D5C" w:rsidP="00315D5C">
      <w:pPr>
        <w:pStyle w:val="Odstavecseseznamem"/>
        <w:numPr>
          <w:ilvl w:val="0"/>
          <w:numId w:val="2"/>
        </w:numPr>
      </w:pPr>
      <w:r>
        <w:t>Kdo a jak může pomoci.</w:t>
      </w:r>
    </w:p>
    <w:p w14:paraId="57DC02E8" w14:textId="72DE7C61" w:rsidR="00315D5C" w:rsidRPr="00747124" w:rsidRDefault="00315D5C" w:rsidP="00315D5C">
      <w:pPr>
        <w:pStyle w:val="Odstavecseseznamem"/>
        <w:numPr>
          <w:ilvl w:val="0"/>
          <w:numId w:val="2"/>
        </w:numPr>
      </w:pPr>
      <w:r>
        <w:t>Závěr</w:t>
      </w:r>
    </w:p>
    <w:p w14:paraId="4B3E0948" w14:textId="478FB81C" w:rsidR="00924DB7" w:rsidRDefault="00F432D8" w:rsidP="00DE5D3B">
      <w:pPr>
        <w:pStyle w:val="Nadpis2"/>
      </w:pPr>
      <w:r>
        <w:lastRenderedPageBreak/>
        <w:t>Komu je workshop určen</w:t>
      </w:r>
    </w:p>
    <w:p w14:paraId="496985C0" w14:textId="77777777" w:rsidR="00F432D8" w:rsidRDefault="00F432D8" w:rsidP="00F432D8">
      <w:pPr>
        <w:pStyle w:val="Odstavecseseznamem"/>
        <w:numPr>
          <w:ilvl w:val="0"/>
          <w:numId w:val="3"/>
        </w:numPr>
      </w:pPr>
      <w:r>
        <w:t>Zástupcům místních spolků i neformálních iniciativ.</w:t>
      </w:r>
    </w:p>
    <w:p w14:paraId="25F6F715" w14:textId="0C4E535D" w:rsidR="00924DB7" w:rsidRDefault="00F432D8" w:rsidP="00F432D8">
      <w:pPr>
        <w:pStyle w:val="Odstavecseseznamem"/>
        <w:numPr>
          <w:ilvl w:val="0"/>
          <w:numId w:val="3"/>
        </w:numPr>
      </w:pPr>
      <w:r>
        <w:t>Všem, kteří chtějí ovlivňovat podobu místa, kde žijí.</w:t>
      </w:r>
    </w:p>
    <w:p w14:paraId="20AC47E1" w14:textId="055A3488" w:rsidR="00F432D8" w:rsidRDefault="00F432D8" w:rsidP="00F432D8">
      <w:pPr>
        <w:pStyle w:val="Odstavecseseznamem"/>
        <w:numPr>
          <w:ilvl w:val="0"/>
          <w:numId w:val="3"/>
        </w:numPr>
      </w:pPr>
      <w:r>
        <w:t>Lidem, kterým záleží na přírodě v jejich okolí.</w:t>
      </w:r>
    </w:p>
    <w:p w14:paraId="40C5F524" w14:textId="3FC3DCC6" w:rsidR="00F432D8" w:rsidRDefault="00F432D8" w:rsidP="00F432D8">
      <w:r>
        <w:t xml:space="preserve">Workshop je vhodný pro lidi, kteří již mají zkušenosti, i pro ty, kteří chtějí teprve začít. </w:t>
      </w:r>
    </w:p>
    <w:p w14:paraId="50AC9A0A" w14:textId="1BECE546" w:rsidR="004639DB" w:rsidRDefault="004639DB" w:rsidP="00F432D8">
      <w:r>
        <w:t xml:space="preserve">Uvítáme, když se zájemci o účast předem </w:t>
      </w:r>
      <w:proofErr w:type="gramStart"/>
      <w:r>
        <w:t>přihlásí</w:t>
      </w:r>
      <w:proofErr w:type="gramEnd"/>
      <w:r>
        <w:t xml:space="preserve"> on </w:t>
      </w:r>
      <w:proofErr w:type="gramStart"/>
      <w:r>
        <w:t>line</w:t>
      </w:r>
      <w:proofErr w:type="gramEnd"/>
      <w:r>
        <w:t xml:space="preserve"> </w:t>
      </w:r>
      <w:hyperlink r:id="rId8" w:tgtFrame="_blank" w:history="1">
        <w:r>
          <w:rPr>
            <w:rStyle w:val="Hypertextovodkaz"/>
          </w:rPr>
          <w:t>http://goo.gl/forms/ei1pKfxy3F</w:t>
        </w:r>
      </w:hyperlink>
      <w:bookmarkStart w:id="0" w:name="_GoBack"/>
      <w:bookmarkEnd w:id="0"/>
    </w:p>
    <w:p w14:paraId="0E71B800" w14:textId="15767886" w:rsidR="00924DB7" w:rsidRDefault="00F432D8" w:rsidP="00DE5D3B">
      <w:pPr>
        <w:pStyle w:val="Nadpis2"/>
      </w:pPr>
      <w:r>
        <w:t>Lektoři</w:t>
      </w:r>
    </w:p>
    <w:p w14:paraId="202ED5EF" w14:textId="06FF90F9" w:rsidR="00221260" w:rsidRPr="003949F1" w:rsidRDefault="00221260" w:rsidP="003949F1">
      <w:pPr>
        <w:pStyle w:val="Bezmezer"/>
        <w:rPr>
          <w:rStyle w:val="Siln"/>
        </w:rPr>
      </w:pPr>
      <w:r w:rsidRPr="003949F1">
        <w:rPr>
          <w:rStyle w:val="Siln"/>
        </w:rPr>
        <w:t>Petra Humlíčková</w:t>
      </w:r>
    </w:p>
    <w:p w14:paraId="4B88ED4C" w14:textId="477CC4D0" w:rsidR="00221260" w:rsidRDefault="00221260" w:rsidP="003949F1">
      <w:pPr>
        <w:pStyle w:val="Bezmezer"/>
        <w:rPr>
          <w:lang w:eastAsia="cs-CZ"/>
        </w:rPr>
      </w:pPr>
      <w:r>
        <w:rPr>
          <w:lang w:eastAsia="cs-CZ"/>
        </w:rPr>
        <w:t xml:space="preserve">Právnička, která se věnuje tématu </w:t>
      </w:r>
      <w:r w:rsidRPr="00221260">
        <w:rPr>
          <w:lang w:eastAsia="cs-CZ"/>
        </w:rPr>
        <w:t xml:space="preserve"> </w:t>
      </w:r>
      <w:proofErr w:type="spellStart"/>
      <w:r w:rsidRPr="00221260">
        <w:rPr>
          <w:lang w:eastAsia="cs-CZ"/>
        </w:rPr>
        <w:t>Aarhuské</w:t>
      </w:r>
      <w:proofErr w:type="spellEnd"/>
      <w:r w:rsidRPr="00221260">
        <w:rPr>
          <w:lang w:eastAsia="cs-CZ"/>
        </w:rPr>
        <w:t xml:space="preserve"> úmluvy. Účastnila se přípravy řady zpráv o implementaci </w:t>
      </w:r>
      <w:proofErr w:type="spellStart"/>
      <w:r w:rsidRPr="00221260">
        <w:rPr>
          <w:lang w:eastAsia="cs-CZ"/>
        </w:rPr>
        <w:t>Aarhuské</w:t>
      </w:r>
      <w:proofErr w:type="spellEnd"/>
      <w:r w:rsidRPr="00221260">
        <w:rPr>
          <w:lang w:eastAsia="cs-CZ"/>
        </w:rPr>
        <w:t xml:space="preserve"> úmluvy v ČR a podílela se na návrzích legislativy transponující požadavky </w:t>
      </w:r>
      <w:proofErr w:type="spellStart"/>
      <w:r w:rsidRPr="00221260">
        <w:rPr>
          <w:lang w:eastAsia="cs-CZ"/>
        </w:rPr>
        <w:t>Aarhuské</w:t>
      </w:r>
      <w:proofErr w:type="spellEnd"/>
      <w:r w:rsidRPr="00221260">
        <w:rPr>
          <w:lang w:eastAsia="cs-CZ"/>
        </w:rPr>
        <w:t xml:space="preserve"> úmluvy. V současné době pracuje jako odborná asistentka na Katedře práva životního prostředí UK v Praze. Doktorské studium uzavřela dizertační prací na téma odpovědnosti za škody na životním prostředí.</w:t>
      </w:r>
      <w:r w:rsidR="001A587D">
        <w:rPr>
          <w:lang w:eastAsia="cs-CZ"/>
        </w:rPr>
        <w:t xml:space="preserve"> </w:t>
      </w:r>
      <w:r>
        <w:rPr>
          <w:lang w:eastAsia="cs-CZ"/>
        </w:rPr>
        <w:t>Spolupracuje s místními spolky při řešení jejich kauz.</w:t>
      </w:r>
    </w:p>
    <w:p w14:paraId="23E71EAE" w14:textId="77777777" w:rsidR="00221260" w:rsidRDefault="00221260" w:rsidP="003949F1">
      <w:pPr>
        <w:pStyle w:val="Bezmezer"/>
        <w:rPr>
          <w:rFonts w:ascii="Times New Roman" w:hAnsi="Times New Roman"/>
          <w:sz w:val="24"/>
          <w:szCs w:val="24"/>
          <w:lang w:eastAsia="cs-CZ"/>
        </w:rPr>
      </w:pPr>
    </w:p>
    <w:p w14:paraId="7490BCB8" w14:textId="10DBE727" w:rsidR="00221260" w:rsidRPr="00221260" w:rsidRDefault="001A587D" w:rsidP="003949F1">
      <w:pPr>
        <w:pStyle w:val="Bezmezer"/>
        <w:rPr>
          <w:rStyle w:val="Siln"/>
        </w:rPr>
      </w:pPr>
      <w:r>
        <w:rPr>
          <w:rStyle w:val="Siln"/>
        </w:rPr>
        <w:t xml:space="preserve">Vendula </w:t>
      </w:r>
      <w:proofErr w:type="spellStart"/>
      <w:r>
        <w:rPr>
          <w:rStyle w:val="Siln"/>
        </w:rPr>
        <w:t>Za</w:t>
      </w:r>
      <w:r w:rsidR="00221260" w:rsidRPr="00221260">
        <w:rPr>
          <w:rStyle w:val="Siln"/>
        </w:rPr>
        <w:t>humenská</w:t>
      </w:r>
      <w:proofErr w:type="spellEnd"/>
    </w:p>
    <w:p w14:paraId="000500D8" w14:textId="7E0201A7" w:rsidR="00221260" w:rsidRPr="00221260" w:rsidRDefault="00221260" w:rsidP="003949F1">
      <w:pPr>
        <w:pStyle w:val="Bezmezer"/>
        <w:rPr>
          <w:lang w:eastAsia="cs-CZ"/>
        </w:rPr>
      </w:pPr>
      <w:r>
        <w:rPr>
          <w:lang w:eastAsia="cs-CZ"/>
        </w:rPr>
        <w:t>P</w:t>
      </w:r>
      <w:r w:rsidRPr="00221260">
        <w:rPr>
          <w:lang w:eastAsia="cs-CZ"/>
        </w:rPr>
        <w:t xml:space="preserve">rávnička, </w:t>
      </w:r>
      <w:r>
        <w:rPr>
          <w:lang w:eastAsia="cs-CZ"/>
        </w:rPr>
        <w:t>která se dlouhodobě věnuje stavebnímu zákonu</w:t>
      </w:r>
      <w:r w:rsidR="001A587D">
        <w:rPr>
          <w:lang w:eastAsia="cs-CZ"/>
        </w:rPr>
        <w:t xml:space="preserve"> a judikatuře k zapojení veřejnosti. V červnu 2014 </w:t>
      </w:r>
      <w:r w:rsidRPr="00221260">
        <w:rPr>
          <w:lang w:eastAsia="cs-CZ"/>
        </w:rPr>
        <w:t>obhájila</w:t>
      </w:r>
      <w:r w:rsidR="001A587D">
        <w:rPr>
          <w:lang w:eastAsia="cs-CZ"/>
        </w:rPr>
        <w:t xml:space="preserve"> disertační práci na téma „</w:t>
      </w:r>
      <w:r w:rsidRPr="00221260">
        <w:rPr>
          <w:lang w:eastAsia="cs-CZ"/>
        </w:rPr>
        <w:t>Zapojení veřejnosti do územního plánování</w:t>
      </w:r>
      <w:r w:rsidR="001A587D">
        <w:rPr>
          <w:lang w:eastAsia="cs-CZ"/>
        </w:rPr>
        <w:t>“</w:t>
      </w:r>
      <w:r w:rsidRPr="00221260">
        <w:rPr>
          <w:lang w:eastAsia="cs-CZ"/>
        </w:rPr>
        <w:t xml:space="preserve">. </w:t>
      </w:r>
      <w:r w:rsidR="001A587D">
        <w:rPr>
          <w:lang w:eastAsia="cs-CZ"/>
        </w:rPr>
        <w:t xml:space="preserve"> Dlouhodobě spolupracuje s organizacemi, které se věnují územnímu plánování a rozhodování (Ekologický právní servis, Arnika). </w:t>
      </w:r>
    </w:p>
    <w:p w14:paraId="6CD9BC89" w14:textId="77777777" w:rsidR="003949F1" w:rsidRDefault="003949F1" w:rsidP="003949F1">
      <w:pPr>
        <w:pStyle w:val="Bezmezer"/>
        <w:rPr>
          <w:rStyle w:val="Siln"/>
          <w:lang w:eastAsia="cs-CZ"/>
        </w:rPr>
      </w:pPr>
    </w:p>
    <w:p w14:paraId="7510E311" w14:textId="29EC02A9" w:rsidR="00221260" w:rsidRPr="00221260" w:rsidRDefault="00221260" w:rsidP="003949F1">
      <w:pPr>
        <w:pStyle w:val="Bezmezer"/>
        <w:rPr>
          <w:rStyle w:val="Siln"/>
          <w:lang w:eastAsia="cs-CZ"/>
        </w:rPr>
      </w:pPr>
      <w:r w:rsidRPr="00221260">
        <w:rPr>
          <w:rStyle w:val="Siln"/>
          <w:lang w:eastAsia="cs-CZ"/>
        </w:rPr>
        <w:t>Daniel Vondrouš</w:t>
      </w:r>
      <w:r w:rsidRPr="00221260">
        <w:rPr>
          <w:rStyle w:val="Siln"/>
        </w:rPr>
        <w:t xml:space="preserve"> </w:t>
      </w:r>
    </w:p>
    <w:p w14:paraId="23E3E6AF" w14:textId="31203CB2" w:rsidR="00221260" w:rsidRPr="00221260" w:rsidRDefault="00221260" w:rsidP="003949F1">
      <w:pPr>
        <w:pStyle w:val="Bezmezer"/>
        <w:rPr>
          <w:rFonts w:ascii="Times New Roman" w:hAnsi="Times New Roman"/>
          <w:sz w:val="24"/>
          <w:szCs w:val="24"/>
          <w:lang w:eastAsia="cs-CZ"/>
        </w:rPr>
      </w:pPr>
      <w:r w:rsidRPr="00221260">
        <w:rPr>
          <w:lang w:eastAsia="cs-CZ"/>
        </w:rPr>
        <w:t>V současnosti působí v Zeleném kruhu jako expert na politiku životního prostředí.</w:t>
      </w:r>
      <w:r>
        <w:rPr>
          <w:lang w:eastAsia="cs-CZ"/>
        </w:rPr>
        <w:t xml:space="preserve"> </w:t>
      </w:r>
      <w:r w:rsidRPr="00221260">
        <w:rPr>
          <w:lang w:eastAsia="cs-CZ"/>
        </w:rPr>
        <w:t>Odborně se zajímá zejména o ekonomické a dobrovolné nástroje ochrany životního prostředí a účast veřejnosti na rozhodování.</w:t>
      </w:r>
      <w:r w:rsidR="001A587D">
        <w:rPr>
          <w:lang w:eastAsia="cs-CZ"/>
        </w:rPr>
        <w:t xml:space="preserve"> </w:t>
      </w:r>
      <w:r w:rsidR="001A587D" w:rsidRPr="00221260">
        <w:rPr>
          <w:lang w:eastAsia="cs-CZ"/>
        </w:rPr>
        <w:t>V letech 2002 – 2010 pracoval jako poradce a vedoucí poradců šesti ministrů životního prostředí.</w:t>
      </w:r>
    </w:p>
    <w:p w14:paraId="6DA5CDF7" w14:textId="77777777" w:rsidR="00786658" w:rsidRDefault="00786658" w:rsidP="00DE5D3B">
      <w:pPr>
        <w:rPr>
          <w:rFonts w:ascii="Times New Roman" w:hAnsi="Times New Roman"/>
          <w:sz w:val="24"/>
          <w:szCs w:val="24"/>
          <w:lang w:eastAsia="cs-CZ"/>
        </w:rPr>
      </w:pPr>
    </w:p>
    <w:p w14:paraId="1EE2BAA2" w14:textId="0EA4F6FC" w:rsidR="00DE5D3B" w:rsidRPr="00DE5D3B" w:rsidRDefault="00DE5D3B" w:rsidP="00DE5D3B">
      <w:pPr>
        <w:rPr>
          <w:b/>
          <w:i/>
          <w:sz w:val="20"/>
        </w:rPr>
      </w:pPr>
      <w:r w:rsidRPr="00DE5D3B">
        <w:rPr>
          <w:rFonts w:cs="DejaVu Sans Condensed"/>
          <w:b/>
          <w:i/>
          <w:sz w:val="20"/>
          <w:szCs w:val="20"/>
        </w:rPr>
        <w:t xml:space="preserve">Zelený kruh </w:t>
      </w:r>
      <w:r w:rsidRPr="00DE5D3B">
        <w:rPr>
          <w:i/>
          <w:sz w:val="20"/>
        </w:rPr>
        <w:t>hájí společné zájmy svých členů a podporuje celkový rozvoj občanské společno</w:t>
      </w:r>
      <w:r w:rsidR="00E37509">
        <w:rPr>
          <w:i/>
          <w:sz w:val="20"/>
        </w:rPr>
        <w:t>sti v oblasti ochrany přírody a </w:t>
      </w:r>
      <w:r w:rsidRPr="00DE5D3B">
        <w:rPr>
          <w:i/>
          <w:sz w:val="20"/>
        </w:rPr>
        <w:t xml:space="preserve">životního prostředí. Problematikou účasti veřejnosti na rozhodování o záměrech a projektech s dopadem na životní prostředí se zabývá dlouhodobě a prostřednictvím své </w:t>
      </w:r>
      <w:proofErr w:type="spellStart"/>
      <w:r w:rsidRPr="00DE5D3B">
        <w:rPr>
          <w:i/>
          <w:sz w:val="20"/>
        </w:rPr>
        <w:t>advokační</w:t>
      </w:r>
      <w:proofErr w:type="spellEnd"/>
      <w:r w:rsidRPr="00DE5D3B">
        <w:rPr>
          <w:i/>
          <w:sz w:val="20"/>
        </w:rPr>
        <w:t xml:space="preserve"> činnosti se zasazuje o co největší zkvalitnění české legislativy. </w:t>
      </w:r>
      <w:hyperlink r:id="rId9" w:history="1">
        <w:r w:rsidRPr="00DE5D3B">
          <w:rPr>
            <w:rStyle w:val="Hypertextovodkaz"/>
            <w:b/>
            <w:i/>
            <w:sz w:val="20"/>
          </w:rPr>
          <w:t>www.zelenykruh.cz</w:t>
        </w:r>
      </w:hyperlink>
    </w:p>
    <w:p w14:paraId="2E70DCAD" w14:textId="330DF72C" w:rsidR="00DE5D3B" w:rsidRDefault="00DE5D3B" w:rsidP="00DE5D3B">
      <w:pPr>
        <w:contextualSpacing/>
        <w:rPr>
          <w:b/>
          <w:i/>
          <w:sz w:val="20"/>
        </w:rPr>
      </w:pPr>
      <w:r w:rsidRPr="00DE5D3B">
        <w:rPr>
          <w:b/>
          <w:i/>
          <w:sz w:val="20"/>
        </w:rPr>
        <w:t xml:space="preserve">Nadace </w:t>
      </w:r>
      <w:proofErr w:type="gramStart"/>
      <w:r w:rsidRPr="00DE5D3B">
        <w:rPr>
          <w:b/>
          <w:i/>
          <w:sz w:val="20"/>
        </w:rPr>
        <w:t>V</w:t>
      </w:r>
      <w:r w:rsidR="00DA0D49">
        <w:rPr>
          <w:b/>
          <w:i/>
          <w:sz w:val="20"/>
        </w:rPr>
        <w:t>ia</w:t>
      </w:r>
      <w:r w:rsidRPr="00DE5D3B">
        <w:rPr>
          <w:b/>
          <w:i/>
          <w:sz w:val="20"/>
        </w:rPr>
        <w:t xml:space="preserve"> </w:t>
      </w:r>
      <w:r w:rsidRPr="00DE5D3B">
        <w:rPr>
          <w:i/>
          <w:sz w:val="20"/>
        </w:rPr>
        <w:t>patří</w:t>
      </w:r>
      <w:proofErr w:type="gramEnd"/>
      <w:r w:rsidRPr="00DE5D3B">
        <w:rPr>
          <w:i/>
          <w:sz w:val="20"/>
        </w:rPr>
        <w:t xml:space="preserve"> mezi největší a nejaktivnější české nadace. Je největším soukromým podporovatelem komunitního rozvoje v České republice. Podporuje aktivity, které jsou postaveny na zájmu a zapojení neziskových organizací, obyvatel i místních samospráv. Aktivity, v nichž lidé přijímají odpovědnost za prostředí, v němž žijí. Proto jí záleží na dobré legislativě, která zapojení lidí umožní. </w:t>
      </w:r>
      <w:hyperlink r:id="rId10" w:history="1">
        <w:r w:rsidRPr="00DE5D3B">
          <w:rPr>
            <w:rStyle w:val="Hypertextovodkaz"/>
            <w:b/>
            <w:i/>
            <w:sz w:val="20"/>
          </w:rPr>
          <w:t>www.nadacevia.cz</w:t>
        </w:r>
      </w:hyperlink>
    </w:p>
    <w:p w14:paraId="75B64C9B" w14:textId="77777777" w:rsidR="00786658" w:rsidRDefault="00786658" w:rsidP="00DE5D3B">
      <w:pPr>
        <w:contextualSpacing/>
        <w:rPr>
          <w:b/>
          <w:i/>
          <w:sz w:val="20"/>
        </w:rPr>
      </w:pPr>
    </w:p>
    <w:p w14:paraId="7B2D9179" w14:textId="77777777" w:rsidR="003949F1" w:rsidRPr="00DE5D3B" w:rsidRDefault="003949F1" w:rsidP="00DE5D3B">
      <w:pPr>
        <w:contextualSpacing/>
        <w:rPr>
          <w:b/>
          <w:i/>
          <w:sz w:val="20"/>
        </w:rPr>
      </w:pPr>
    </w:p>
    <w:p w14:paraId="73EC12F4" w14:textId="77777777" w:rsidR="00DE5D3B" w:rsidRPr="00E07AE8" w:rsidRDefault="00DE5D3B" w:rsidP="00DE5D3B">
      <w:pPr>
        <w:pStyle w:val="Zpat"/>
        <w:rPr>
          <w:sz w:val="16"/>
          <w:szCs w:val="16"/>
        </w:rPr>
      </w:pPr>
      <w:r w:rsidRPr="00E07AE8">
        <w:rPr>
          <w:rFonts w:ascii="Source Sans Pro" w:hAnsi="Source Sans Pro"/>
          <w:noProof/>
          <w:sz w:val="16"/>
          <w:szCs w:val="16"/>
          <w:lang w:eastAsia="cs-CZ"/>
        </w:rPr>
        <w:drawing>
          <wp:inline distT="0" distB="0" distL="0" distR="0" wp14:anchorId="20BFFA00" wp14:editId="7FE6A0E5">
            <wp:extent cx="4128341" cy="420370"/>
            <wp:effectExtent l="0" t="0" r="5715" b="0"/>
            <wp:docPr id="22" name="Obrázek 22" descr="loga-fondnno-nros-partnestvi-eeagrants-velk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fondnno-nros-partnestvi-eeagrants-velka-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188" cy="4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A11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         </w:t>
      </w:r>
    </w:p>
    <w:p w14:paraId="42A00D48" w14:textId="77777777" w:rsidR="00DE5D3B" w:rsidRPr="00E07AE8" w:rsidRDefault="00DE5D3B" w:rsidP="00DE5D3B">
      <w:pPr>
        <w:pStyle w:val="Zpat"/>
        <w:rPr>
          <w:sz w:val="16"/>
          <w:szCs w:val="16"/>
        </w:rPr>
      </w:pPr>
      <w:r w:rsidRPr="00E07AE8">
        <w:rPr>
          <w:sz w:val="16"/>
          <w:szCs w:val="16"/>
        </w:rPr>
        <w:t xml:space="preserve">Podpořeno grantem z Islandu, Lichtenštejnska a Norska v rámci EHP fondů. </w:t>
      </w:r>
    </w:p>
    <w:p w14:paraId="4B82CC7F" w14:textId="2A4858D8" w:rsidR="00DE5D3B" w:rsidRPr="00856B63" w:rsidRDefault="00DE5D3B" w:rsidP="00DE5D3B">
      <w:pPr>
        <w:pStyle w:val="Zpat"/>
        <w:rPr>
          <w:b/>
          <w:i/>
        </w:rPr>
      </w:pPr>
      <w:r w:rsidRPr="00E07AE8">
        <w:rPr>
          <w:sz w:val="16"/>
          <w:szCs w:val="16"/>
        </w:rPr>
        <w:t>www.fondnno.cz a www.eeagrants.cz</w:t>
      </w:r>
    </w:p>
    <w:sectPr w:rsidR="00DE5D3B" w:rsidRPr="00856B63" w:rsidSect="00A57762">
      <w:headerReference w:type="default" r:id="rId12"/>
      <w:footerReference w:type="default" r:id="rId13"/>
      <w:pgSz w:w="11906" w:h="16838" w:code="9"/>
      <w:pgMar w:top="1843" w:right="1077" w:bottom="184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07D34" w14:textId="77777777" w:rsidR="00C86A35" w:rsidRDefault="00C86A35" w:rsidP="00EB0AC1">
      <w:pPr>
        <w:spacing w:after="0" w:line="240" w:lineRule="auto"/>
      </w:pPr>
      <w:r>
        <w:separator/>
      </w:r>
    </w:p>
  </w:endnote>
  <w:endnote w:type="continuationSeparator" w:id="0">
    <w:p w14:paraId="40F9CA9A" w14:textId="77777777" w:rsidR="00C86A35" w:rsidRDefault="00C86A35" w:rsidP="00EB0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EE"/>
    <w:family w:val="swiss"/>
    <w:pitch w:val="variable"/>
    <w:sig w:usb0="E7000EFF" w:usb1="5200F5FF" w:usb2="0A042021" w:usb3="00000000" w:csb0="000001B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0E07" w14:textId="295AAB30" w:rsidR="00EC770E" w:rsidRPr="00E07AE8" w:rsidRDefault="00C86A35" w:rsidP="006E6A20">
    <w:pPr>
      <w:pStyle w:val="Zpat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pict w14:anchorId="33FCA868">
        <v:rect id="_x0000_i1025" style="width:487.6pt;height:1pt" o:hralign="center" o:hrstd="t" o:hrnoshade="t" o:hr="t" fillcolor="#6f9d21" stroked="f"/>
      </w:pict>
    </w:r>
  </w:p>
  <w:p w14:paraId="03F6DD24" w14:textId="77777777" w:rsidR="00EC770E" w:rsidRDefault="00EC770E" w:rsidP="00EC770E">
    <w:pPr>
      <w:spacing w:line="240" w:lineRule="auto"/>
      <w:contextualSpacing/>
    </w:pPr>
  </w:p>
  <w:p w14:paraId="02100466" w14:textId="32EE2577" w:rsidR="006E6A20" w:rsidRPr="00EC770E" w:rsidRDefault="00EC770E" w:rsidP="00EC770E">
    <w:pPr>
      <w:spacing w:line="240" w:lineRule="auto"/>
      <w:contextualSpacing/>
      <w:rPr>
        <w:color w:val="6F9D21"/>
      </w:rPr>
    </w:pPr>
    <w:r w:rsidRPr="00EC770E">
      <w:rPr>
        <w:color w:val="6F9D21"/>
      </w:rPr>
      <w:t xml:space="preserve">ZELENÝ KRUH </w:t>
    </w:r>
    <w:r w:rsidRPr="00EC770E">
      <w:rPr>
        <w:rFonts w:ascii="Wingdings" w:hAnsi="Wingdings"/>
        <w:color w:val="6F9D21"/>
        <w:sz w:val="16"/>
      </w:rPr>
      <w:sym w:font="Wingdings" w:char="F06C"/>
    </w:r>
    <w:r w:rsidRPr="00EC770E">
      <w:rPr>
        <w:color w:val="6F9D21"/>
      </w:rPr>
      <w:t xml:space="preserve"> Asociace ekologických organizací</w:t>
    </w:r>
  </w:p>
  <w:p w14:paraId="62160CB0" w14:textId="1EAB3CCD" w:rsidR="00EC770E" w:rsidRPr="00DE5D3B" w:rsidRDefault="00EC770E" w:rsidP="00EC770E">
    <w:pPr>
      <w:spacing w:line="240" w:lineRule="auto"/>
      <w:contextualSpacing/>
      <w:rPr>
        <w:color w:val="6F9D21"/>
        <w:sz w:val="20"/>
      </w:rPr>
    </w:pPr>
    <w:r w:rsidRPr="00EC770E">
      <w:rPr>
        <w:color w:val="6F9D21"/>
        <w:sz w:val="20"/>
      </w:rPr>
      <w:t xml:space="preserve">Lublaňská 18, 120 00 Praha 2, (+420) 222 517 143 </w:t>
    </w:r>
    <w:r w:rsidRPr="00EC770E">
      <w:rPr>
        <w:rFonts w:ascii="Wingdings" w:hAnsi="Wingdings"/>
        <w:color w:val="6F9D21"/>
        <w:sz w:val="14"/>
      </w:rPr>
      <w:sym w:font="Wingdings" w:char="F06C"/>
    </w:r>
    <w:r w:rsidRPr="00EC770E">
      <w:rPr>
        <w:color w:val="6F9D21"/>
        <w:sz w:val="20"/>
      </w:rPr>
      <w:t xml:space="preserve"> </w:t>
    </w:r>
    <w:hyperlink r:id="rId1" w:history="1">
      <w:r w:rsidRPr="00EC770E">
        <w:rPr>
          <w:rStyle w:val="Hypertextovodkaz"/>
          <w:color w:val="6F9D21"/>
          <w:sz w:val="20"/>
        </w:rPr>
        <w:t>kancelar@zelenykruh.cz</w:t>
      </w:r>
    </w:hyperlink>
    <w:r w:rsidRPr="00EC770E">
      <w:rPr>
        <w:color w:val="6F9D21"/>
        <w:sz w:val="20"/>
      </w:rPr>
      <w:t xml:space="preserve"> </w:t>
    </w:r>
    <w:r w:rsidRPr="00EC770E">
      <w:rPr>
        <w:rFonts w:ascii="Wingdings" w:hAnsi="Wingdings"/>
        <w:color w:val="6F9D21"/>
        <w:sz w:val="14"/>
      </w:rPr>
      <w:sym w:font="Wingdings" w:char="F06C"/>
    </w:r>
    <w:r w:rsidRPr="00EC770E">
      <w:rPr>
        <w:color w:val="6F9D21"/>
        <w:sz w:val="20"/>
      </w:rPr>
      <w:t xml:space="preserve"> </w:t>
    </w:r>
    <w:hyperlink r:id="rId2" w:history="1">
      <w:r w:rsidRPr="00EC770E">
        <w:rPr>
          <w:rStyle w:val="Hypertextovodkaz"/>
          <w:color w:val="6F9D21"/>
          <w:sz w:val="20"/>
        </w:rPr>
        <w:t>www.zelenykruh.cz</w:t>
      </w:r>
    </w:hyperlink>
    <w:r w:rsidRPr="00EC770E">
      <w:rPr>
        <w:color w:val="6F9D21"/>
        <w:sz w:val="20"/>
      </w:rPr>
      <w:t xml:space="preserve"> </w:t>
    </w:r>
  </w:p>
  <w:p w14:paraId="02F19747" w14:textId="1BF29E54" w:rsidR="00EC770E" w:rsidRPr="00EC770E" w:rsidRDefault="00EC770E" w:rsidP="00EC770E">
    <w:pPr>
      <w:spacing w:line="240" w:lineRule="auto"/>
      <w:contextualSpacing/>
      <w:jc w:val="right"/>
      <w:rPr>
        <w:color w:val="6F9D21"/>
        <w:sz w:val="20"/>
      </w:rPr>
    </w:pPr>
    <w:r w:rsidRPr="00EC770E">
      <w:rPr>
        <w:color w:val="6F9D21"/>
        <w:sz w:val="20"/>
      </w:rPr>
      <w:fldChar w:fldCharType="begin"/>
    </w:r>
    <w:r w:rsidRPr="00EC770E">
      <w:rPr>
        <w:color w:val="6F9D21"/>
        <w:sz w:val="20"/>
      </w:rPr>
      <w:instrText>PAGE   \* MERGEFORMAT</w:instrText>
    </w:r>
    <w:r w:rsidRPr="00EC770E">
      <w:rPr>
        <w:color w:val="6F9D21"/>
        <w:sz w:val="20"/>
      </w:rPr>
      <w:fldChar w:fldCharType="separate"/>
    </w:r>
    <w:r w:rsidR="004639DB">
      <w:rPr>
        <w:noProof/>
        <w:color w:val="6F9D21"/>
        <w:sz w:val="20"/>
      </w:rPr>
      <w:t>2</w:t>
    </w:r>
    <w:r w:rsidRPr="00EC770E">
      <w:rPr>
        <w:color w:val="6F9D2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9D28" w14:textId="77777777" w:rsidR="00C86A35" w:rsidRDefault="00C86A35" w:rsidP="00EB0AC1">
      <w:pPr>
        <w:spacing w:after="0" w:line="240" w:lineRule="auto"/>
      </w:pPr>
      <w:r>
        <w:separator/>
      </w:r>
    </w:p>
  </w:footnote>
  <w:footnote w:type="continuationSeparator" w:id="0">
    <w:p w14:paraId="3F869C75" w14:textId="77777777" w:rsidR="00C86A35" w:rsidRDefault="00C86A35" w:rsidP="00EB0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8D7D0" w14:textId="21FF395D" w:rsidR="00224FF4" w:rsidRDefault="00F27200" w:rsidP="00414657">
    <w:pPr>
      <w:pStyle w:val="Zhlav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</w:t>
    </w:r>
    <w:r w:rsidR="00DA0D49">
      <w:rPr>
        <w:rFonts w:asciiTheme="majorHAnsi" w:hAnsiTheme="majorHAnsi"/>
        <w:b/>
        <w:noProof/>
        <w:lang w:eastAsia="cs-CZ"/>
      </w:rPr>
      <w:drawing>
        <wp:inline distT="0" distB="0" distL="0" distR="0" wp14:anchorId="25A8BEDF" wp14:editId="60C450CD">
          <wp:extent cx="1266825" cy="892831"/>
          <wp:effectExtent l="0" t="0" r="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A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602" cy="89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</w:rPr>
      <w:t xml:space="preserve">             </w:t>
    </w:r>
    <w:r>
      <w:rPr>
        <w:noProof/>
        <w:lang w:eastAsia="cs-CZ"/>
      </w:rPr>
      <w:drawing>
        <wp:inline distT="0" distB="0" distL="0" distR="0" wp14:anchorId="670A7FD9" wp14:editId="18D79DEC">
          <wp:extent cx="2238375" cy="356483"/>
          <wp:effectExtent l="0" t="0" r="0" b="5715"/>
          <wp:docPr id="1" name="Obrázek 1" descr="C:\Users\PR\AppData\Local\Microsoft\Windows\INetCache\Content.Word\logo-zk-7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\AppData\Local\Microsoft\Windows\INetCache\Content.Word\logo-zk-7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175" cy="387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028AB4" w14:textId="77777777" w:rsidR="00EC770E" w:rsidRPr="00EC770E" w:rsidRDefault="00EC770E" w:rsidP="00414657">
    <w:pPr>
      <w:pStyle w:val="Zhlav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0A3A"/>
    <w:multiLevelType w:val="hybridMultilevel"/>
    <w:tmpl w:val="21DC6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96128"/>
    <w:multiLevelType w:val="hybridMultilevel"/>
    <w:tmpl w:val="176E4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11666"/>
    <w:multiLevelType w:val="hybridMultilevel"/>
    <w:tmpl w:val="E6F01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C1"/>
    <w:rsid w:val="0000703B"/>
    <w:rsid w:val="00014505"/>
    <w:rsid w:val="000325B2"/>
    <w:rsid w:val="00067F93"/>
    <w:rsid w:val="000D6FBE"/>
    <w:rsid w:val="00180D33"/>
    <w:rsid w:val="00187902"/>
    <w:rsid w:val="001A587D"/>
    <w:rsid w:val="00212308"/>
    <w:rsid w:val="00221260"/>
    <w:rsid w:val="00224FF4"/>
    <w:rsid w:val="002409C1"/>
    <w:rsid w:val="00265836"/>
    <w:rsid w:val="00290C41"/>
    <w:rsid w:val="00294A77"/>
    <w:rsid w:val="002B29CD"/>
    <w:rsid w:val="002C74F2"/>
    <w:rsid w:val="002D5615"/>
    <w:rsid w:val="002F57D6"/>
    <w:rsid w:val="00314AE4"/>
    <w:rsid w:val="00315D5C"/>
    <w:rsid w:val="00334784"/>
    <w:rsid w:val="00337E42"/>
    <w:rsid w:val="003949F1"/>
    <w:rsid w:val="003C1E3D"/>
    <w:rsid w:val="00414657"/>
    <w:rsid w:val="00451D3A"/>
    <w:rsid w:val="004639DB"/>
    <w:rsid w:val="00481813"/>
    <w:rsid w:val="004914CB"/>
    <w:rsid w:val="004A5E09"/>
    <w:rsid w:val="004D50C7"/>
    <w:rsid w:val="005025E5"/>
    <w:rsid w:val="005031A0"/>
    <w:rsid w:val="005149FB"/>
    <w:rsid w:val="00516596"/>
    <w:rsid w:val="00587E5A"/>
    <w:rsid w:val="005B1785"/>
    <w:rsid w:val="005B5651"/>
    <w:rsid w:val="005D0B2D"/>
    <w:rsid w:val="0060083F"/>
    <w:rsid w:val="0061162E"/>
    <w:rsid w:val="0062283A"/>
    <w:rsid w:val="00693D73"/>
    <w:rsid w:val="00697396"/>
    <w:rsid w:val="006E6A20"/>
    <w:rsid w:val="00741300"/>
    <w:rsid w:val="00786658"/>
    <w:rsid w:val="007A4A4D"/>
    <w:rsid w:val="007C2C7F"/>
    <w:rsid w:val="007C6610"/>
    <w:rsid w:val="007E6327"/>
    <w:rsid w:val="007F627C"/>
    <w:rsid w:val="00813B86"/>
    <w:rsid w:val="00852E73"/>
    <w:rsid w:val="00853246"/>
    <w:rsid w:val="008D336E"/>
    <w:rsid w:val="00910C42"/>
    <w:rsid w:val="00924DB7"/>
    <w:rsid w:val="00992C89"/>
    <w:rsid w:val="009A0A27"/>
    <w:rsid w:val="00A07E1F"/>
    <w:rsid w:val="00A35EB9"/>
    <w:rsid w:val="00A5743E"/>
    <w:rsid w:val="00A57762"/>
    <w:rsid w:val="00AB71C8"/>
    <w:rsid w:val="00AB7DA9"/>
    <w:rsid w:val="00B25490"/>
    <w:rsid w:val="00B564DF"/>
    <w:rsid w:val="00B627C3"/>
    <w:rsid w:val="00B7159A"/>
    <w:rsid w:val="00B91F65"/>
    <w:rsid w:val="00C0215A"/>
    <w:rsid w:val="00C05F62"/>
    <w:rsid w:val="00C44361"/>
    <w:rsid w:val="00C86A35"/>
    <w:rsid w:val="00CE4ECF"/>
    <w:rsid w:val="00CF3F60"/>
    <w:rsid w:val="00D113AE"/>
    <w:rsid w:val="00D42ED9"/>
    <w:rsid w:val="00D83A6C"/>
    <w:rsid w:val="00D94BC2"/>
    <w:rsid w:val="00DA0D49"/>
    <w:rsid w:val="00DE5D3B"/>
    <w:rsid w:val="00DE61AE"/>
    <w:rsid w:val="00DF756C"/>
    <w:rsid w:val="00E37509"/>
    <w:rsid w:val="00EB0AC1"/>
    <w:rsid w:val="00EC3B6E"/>
    <w:rsid w:val="00EC770E"/>
    <w:rsid w:val="00F27200"/>
    <w:rsid w:val="00F432D8"/>
    <w:rsid w:val="00F62E27"/>
    <w:rsid w:val="00F8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04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70E"/>
    <w:pPr>
      <w:spacing w:line="264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E5D3B"/>
    <w:pPr>
      <w:keepNext/>
      <w:keepLines/>
      <w:spacing w:before="240" w:after="0" w:line="276" w:lineRule="auto"/>
      <w:outlineLvl w:val="0"/>
    </w:pPr>
    <w:rPr>
      <w:rFonts w:asciiTheme="minorHAnsi" w:eastAsiaTheme="majorEastAsia" w:hAnsiTheme="minorHAnsi" w:cstheme="majorBidi"/>
      <w:b/>
      <w:color w:val="6F9D2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5D3B"/>
    <w:pPr>
      <w:keepNext/>
      <w:keepLines/>
      <w:spacing w:before="480" w:after="120"/>
      <w:outlineLvl w:val="1"/>
    </w:pPr>
    <w:rPr>
      <w:rFonts w:eastAsiaTheme="majorEastAsia" w:cstheme="majorBidi"/>
      <w:b/>
      <w:caps/>
      <w:color w:val="71972D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AC1"/>
  </w:style>
  <w:style w:type="paragraph" w:styleId="Zpat">
    <w:name w:val="footer"/>
    <w:basedOn w:val="Normln"/>
    <w:link w:val="ZpatChar"/>
    <w:uiPriority w:val="99"/>
    <w:unhideWhenUsed/>
    <w:rsid w:val="00EB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AC1"/>
  </w:style>
  <w:style w:type="table" w:styleId="Mkatabulky">
    <w:name w:val="Table Grid"/>
    <w:basedOn w:val="Normlntabulka"/>
    <w:uiPriority w:val="39"/>
    <w:rsid w:val="00B7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159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7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EC770E"/>
    <w:rPr>
      <w:rFonts w:ascii="Calibri" w:hAnsi="Calibr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E5D3B"/>
    <w:rPr>
      <w:rFonts w:eastAsiaTheme="majorEastAsia" w:cstheme="majorBidi"/>
      <w:b/>
      <w:color w:val="6F9D21"/>
      <w:sz w:val="36"/>
      <w:szCs w:val="32"/>
    </w:rPr>
  </w:style>
  <w:style w:type="paragraph" w:styleId="Bezmezer">
    <w:name w:val="No Spacing"/>
    <w:uiPriority w:val="1"/>
    <w:qFormat/>
    <w:rsid w:val="007E6327"/>
    <w:pPr>
      <w:spacing w:after="0" w:line="240" w:lineRule="auto"/>
      <w:jc w:val="both"/>
    </w:pPr>
    <w:rPr>
      <w:rFonts w:ascii="Calibri Light" w:hAnsi="Calibri Ligh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E0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4436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E5D3B"/>
    <w:rPr>
      <w:rFonts w:ascii="Calibri" w:eastAsiaTheme="majorEastAsia" w:hAnsi="Calibri" w:cstheme="majorBidi"/>
      <w:b/>
      <w:caps/>
      <w:color w:val="71972D"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C3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B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B6E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3B6E"/>
    <w:rPr>
      <w:rFonts w:ascii="Calibri Light" w:hAnsi="Calibri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3B6E"/>
    <w:pPr>
      <w:spacing w:after="0" w:line="240" w:lineRule="auto"/>
    </w:pPr>
    <w:rPr>
      <w:rFonts w:ascii="Calibri Light" w:hAnsi="Calibri Light"/>
    </w:rPr>
  </w:style>
  <w:style w:type="paragraph" w:styleId="Odstavecseseznamem">
    <w:name w:val="List Paragraph"/>
    <w:basedOn w:val="Normln"/>
    <w:uiPriority w:val="34"/>
    <w:qFormat/>
    <w:rsid w:val="00315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70E"/>
    <w:pPr>
      <w:spacing w:line="264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DE5D3B"/>
    <w:pPr>
      <w:keepNext/>
      <w:keepLines/>
      <w:spacing w:before="240" w:after="0" w:line="276" w:lineRule="auto"/>
      <w:outlineLvl w:val="0"/>
    </w:pPr>
    <w:rPr>
      <w:rFonts w:asciiTheme="minorHAnsi" w:eastAsiaTheme="majorEastAsia" w:hAnsiTheme="minorHAnsi" w:cstheme="majorBidi"/>
      <w:b/>
      <w:color w:val="6F9D2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5D3B"/>
    <w:pPr>
      <w:keepNext/>
      <w:keepLines/>
      <w:spacing w:before="480" w:after="120"/>
      <w:outlineLvl w:val="1"/>
    </w:pPr>
    <w:rPr>
      <w:rFonts w:eastAsiaTheme="majorEastAsia" w:cstheme="majorBidi"/>
      <w:b/>
      <w:caps/>
      <w:color w:val="71972D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AC1"/>
  </w:style>
  <w:style w:type="paragraph" w:styleId="Zpat">
    <w:name w:val="footer"/>
    <w:basedOn w:val="Normln"/>
    <w:link w:val="ZpatChar"/>
    <w:uiPriority w:val="99"/>
    <w:unhideWhenUsed/>
    <w:rsid w:val="00EB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AC1"/>
  </w:style>
  <w:style w:type="table" w:styleId="Mkatabulky">
    <w:name w:val="Table Grid"/>
    <w:basedOn w:val="Normlntabulka"/>
    <w:uiPriority w:val="39"/>
    <w:rsid w:val="00B7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159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B7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EC770E"/>
    <w:rPr>
      <w:rFonts w:ascii="Calibri" w:hAnsi="Calibr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E5D3B"/>
    <w:rPr>
      <w:rFonts w:eastAsiaTheme="majorEastAsia" w:cstheme="majorBidi"/>
      <w:b/>
      <w:color w:val="6F9D21"/>
      <w:sz w:val="36"/>
      <w:szCs w:val="32"/>
    </w:rPr>
  </w:style>
  <w:style w:type="paragraph" w:styleId="Bezmezer">
    <w:name w:val="No Spacing"/>
    <w:uiPriority w:val="1"/>
    <w:qFormat/>
    <w:rsid w:val="007E6327"/>
    <w:pPr>
      <w:spacing w:after="0" w:line="240" w:lineRule="auto"/>
      <w:jc w:val="both"/>
    </w:pPr>
    <w:rPr>
      <w:rFonts w:ascii="Calibri Light" w:hAnsi="Calibri Ligh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E0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4436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E5D3B"/>
    <w:rPr>
      <w:rFonts w:ascii="Calibri" w:eastAsiaTheme="majorEastAsia" w:hAnsi="Calibri" w:cstheme="majorBidi"/>
      <w:b/>
      <w:caps/>
      <w:color w:val="71972D"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C3B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B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B6E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3B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3B6E"/>
    <w:rPr>
      <w:rFonts w:ascii="Calibri Light" w:hAnsi="Calibri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3B6E"/>
    <w:pPr>
      <w:spacing w:after="0" w:line="240" w:lineRule="auto"/>
    </w:pPr>
    <w:rPr>
      <w:rFonts w:ascii="Calibri Light" w:hAnsi="Calibri Light"/>
    </w:rPr>
  </w:style>
  <w:style w:type="paragraph" w:styleId="Odstavecseseznamem">
    <w:name w:val="List Paragraph"/>
    <w:basedOn w:val="Normln"/>
    <w:uiPriority w:val="34"/>
    <w:qFormat/>
    <w:rsid w:val="0031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ei1pKfxy3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dacevi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enykruh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elenykruh.cz" TargetMode="External"/><Relationship Id="rId1" Type="http://schemas.openxmlformats.org/officeDocument/2006/relationships/hyperlink" Target="mailto:kancelar@zelenykru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Marta</cp:lastModifiedBy>
  <cp:revision>3</cp:revision>
  <cp:lastPrinted>2015-08-07T14:55:00Z</cp:lastPrinted>
  <dcterms:created xsi:type="dcterms:W3CDTF">2016-02-18T11:17:00Z</dcterms:created>
  <dcterms:modified xsi:type="dcterms:W3CDTF">2016-02-18T11:34:00Z</dcterms:modified>
</cp:coreProperties>
</file>